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0FB9F" w14:textId="77777777" w:rsidR="00B22E80" w:rsidRPr="007710EB" w:rsidRDefault="000D4D67">
      <w:pPr>
        <w:shd w:val="clear" w:color="auto" w:fill="FFFFFF"/>
        <w:spacing w:after="160" w:line="281" w:lineRule="auto"/>
        <w:jc w:val="center"/>
        <w:rPr>
          <w:rFonts w:ascii="Open Sans" w:eastAsia="Open Sans" w:hAnsi="Open Sans" w:cs="Open Sans"/>
          <w:b/>
          <w:color w:val="1D1C1D"/>
          <w:sz w:val="28"/>
          <w:szCs w:val="28"/>
          <w:lang w:val="es-MX"/>
        </w:rPr>
      </w:pPr>
      <w:r w:rsidRPr="007710EB">
        <w:rPr>
          <w:rFonts w:ascii="Open Sans" w:eastAsia="Open Sans" w:hAnsi="Open Sans" w:cs="Open Sans"/>
          <w:b/>
          <w:color w:val="1D1C1D"/>
          <w:sz w:val="28"/>
          <w:szCs w:val="28"/>
          <w:lang w:val="es-MX"/>
        </w:rPr>
        <w:t>New Mix: el mix que sigue liderando el mercado</w:t>
      </w:r>
    </w:p>
    <w:p w14:paraId="6A01C2E6" w14:textId="77777777" w:rsidR="00B22E80" w:rsidRPr="007710EB" w:rsidRDefault="000D4D67">
      <w:pPr>
        <w:shd w:val="clear" w:color="auto" w:fill="FFFFFF"/>
        <w:spacing w:after="160" w:line="281" w:lineRule="auto"/>
        <w:jc w:val="both"/>
        <w:rPr>
          <w:rFonts w:ascii="Open Sans" w:eastAsia="Open Sans" w:hAnsi="Open Sans" w:cs="Open Sans"/>
          <w:color w:val="1D1C1D"/>
          <w:highlight w:val="white"/>
          <w:lang w:val="es-MX"/>
        </w:rPr>
      </w:pPr>
      <w:r w:rsidRPr="007710EB">
        <w:rPr>
          <w:rFonts w:ascii="Open Sans" w:eastAsia="Open Sans" w:hAnsi="Open Sans" w:cs="Open Sans"/>
          <w:b/>
          <w:color w:val="1D1C1D"/>
          <w:highlight w:val="white"/>
          <w:lang w:val="es-MX"/>
        </w:rPr>
        <w:t xml:space="preserve">CDMX, México a 02 de agosto, 2021 - </w:t>
      </w:r>
      <w:r w:rsidRPr="007710EB">
        <w:rPr>
          <w:rFonts w:ascii="Open Sans" w:eastAsia="Open Sans" w:hAnsi="Open Sans" w:cs="Open Sans"/>
          <w:color w:val="1D1C1D"/>
          <w:highlight w:val="white"/>
          <w:lang w:val="es-MX"/>
        </w:rPr>
        <w:t>Cuando alguien es bueno se nota en casa y  en cualquier lugar al que vaya. Si bien normalmente podríamos aplicar esta frase para describir a las personas más picudas que conocemos, hoy podemos usarla para nuestro mix favorito. Y es que New Mix, la bebida p</w:t>
      </w:r>
      <w:r w:rsidRPr="007710EB">
        <w:rPr>
          <w:rFonts w:ascii="Open Sans" w:eastAsia="Open Sans" w:hAnsi="Open Sans" w:cs="Open Sans"/>
          <w:color w:val="1D1C1D"/>
          <w:highlight w:val="white"/>
          <w:lang w:val="es-MX"/>
        </w:rPr>
        <w:t>referida en el mercado mexicano, se ha posicionado una vez más en el tercer lugar de las bebidas premezcladas listas para tomar más vendidas en el mundo.</w:t>
      </w:r>
    </w:p>
    <w:p w14:paraId="609EDDF9" w14:textId="77777777" w:rsidR="00B22E80" w:rsidRPr="007710EB" w:rsidRDefault="000D4D67">
      <w:pPr>
        <w:shd w:val="clear" w:color="auto" w:fill="FFFFFF"/>
        <w:spacing w:after="160" w:line="281" w:lineRule="auto"/>
        <w:jc w:val="both"/>
        <w:rPr>
          <w:rFonts w:ascii="Open Sans" w:eastAsia="Open Sans" w:hAnsi="Open Sans" w:cs="Open Sans"/>
          <w:color w:val="1D1C1D"/>
          <w:highlight w:val="white"/>
          <w:lang w:val="es-MX"/>
        </w:rPr>
      </w:pPr>
      <w:r w:rsidRPr="007710EB">
        <w:rPr>
          <w:rFonts w:ascii="Open Sans" w:eastAsia="Open Sans" w:hAnsi="Open Sans" w:cs="Open Sans"/>
          <w:color w:val="1D1C1D"/>
          <w:highlight w:val="white"/>
          <w:lang w:val="es-MX"/>
        </w:rPr>
        <w:t>De acuerdo al reporte publicado recientemente por una de las revistas más prestigiosas a nivel mundial</w:t>
      </w:r>
      <w:r w:rsidRPr="007710EB">
        <w:rPr>
          <w:rFonts w:ascii="Open Sans" w:eastAsia="Open Sans" w:hAnsi="Open Sans" w:cs="Open Sans"/>
          <w:color w:val="1D1C1D"/>
          <w:highlight w:val="white"/>
          <w:lang w:val="es-MX"/>
        </w:rPr>
        <w:t xml:space="preserve"> (</w:t>
      </w:r>
      <w:r w:rsidRPr="007710EB">
        <w:rPr>
          <w:rFonts w:ascii="Open Sans" w:eastAsia="Open Sans" w:hAnsi="Open Sans" w:cs="Open Sans"/>
          <w:i/>
          <w:color w:val="1D1C1D"/>
          <w:highlight w:val="white"/>
          <w:lang w:val="es-MX"/>
        </w:rPr>
        <w:t>The Spirits Business</w:t>
      </w:r>
      <w:r w:rsidRPr="007710EB">
        <w:rPr>
          <w:rFonts w:ascii="Open Sans" w:eastAsia="Open Sans" w:hAnsi="Open Sans" w:cs="Open Sans"/>
          <w:color w:val="1D1C1D"/>
          <w:highlight w:val="white"/>
          <w:lang w:val="es-MX"/>
        </w:rPr>
        <w:t>), la categoría de bebidas listas para tomar presentó un incremento notable en ventas durante el año pasado. A pesar de lo negativo que parecía ser el panorama para la industria, el resultado fue todo lo contrario. Las ventas de la ca</w:t>
      </w:r>
      <w:r w:rsidRPr="007710EB">
        <w:rPr>
          <w:rFonts w:ascii="Open Sans" w:eastAsia="Open Sans" w:hAnsi="Open Sans" w:cs="Open Sans"/>
          <w:color w:val="1D1C1D"/>
          <w:highlight w:val="white"/>
          <w:lang w:val="es-MX"/>
        </w:rPr>
        <w:t>tegoría se dispararon aumentando hasta un 15.8% y New Mix no se quedó atrás. Por su parte, el cóctel preparado a base de Tequila el Jimador, incrementó sus ventas en 24.3%</w:t>
      </w:r>
    </w:p>
    <w:p w14:paraId="49B6934A" w14:textId="77777777" w:rsidR="00B22E80" w:rsidRPr="007710EB" w:rsidRDefault="000D4D67">
      <w:pPr>
        <w:shd w:val="clear" w:color="auto" w:fill="FFFFFF"/>
        <w:spacing w:after="160" w:line="281" w:lineRule="auto"/>
        <w:jc w:val="both"/>
        <w:rPr>
          <w:rFonts w:ascii="Open Sans" w:eastAsia="Open Sans" w:hAnsi="Open Sans" w:cs="Open Sans"/>
          <w:color w:val="1D1C1D"/>
          <w:highlight w:val="white"/>
          <w:lang w:val="es-MX"/>
        </w:rPr>
      </w:pPr>
      <w:r w:rsidRPr="007710EB">
        <w:rPr>
          <w:rFonts w:ascii="Open Sans" w:eastAsia="Open Sans" w:hAnsi="Open Sans" w:cs="Open Sans"/>
          <w:color w:val="1D1C1D"/>
          <w:highlight w:val="white"/>
          <w:lang w:val="es-MX"/>
        </w:rPr>
        <w:t>Indiscutiblemente, New Mix mantiene ese toque especial de sabor que ha conquistado a</w:t>
      </w:r>
      <w:r w:rsidRPr="007710EB">
        <w:rPr>
          <w:rFonts w:ascii="Open Sans" w:eastAsia="Open Sans" w:hAnsi="Open Sans" w:cs="Open Sans"/>
          <w:color w:val="1D1C1D"/>
          <w:highlight w:val="white"/>
          <w:lang w:val="es-MX"/>
        </w:rPr>
        <w:t xml:space="preserve"> México y ahora no deja de sorprender al resto del mundo. Su variedad de sabores le ha permitido satisfacer la diversidad de gustos y conectar de manera especial con cada consumidor.  Esto ha hecho posible que hoy la marca celebre más de 20 años liderando </w:t>
      </w:r>
      <w:r w:rsidRPr="007710EB">
        <w:rPr>
          <w:rFonts w:ascii="Open Sans" w:eastAsia="Open Sans" w:hAnsi="Open Sans" w:cs="Open Sans"/>
          <w:color w:val="1D1C1D"/>
          <w:highlight w:val="white"/>
          <w:lang w:val="es-MX"/>
        </w:rPr>
        <w:t>el mercado.</w:t>
      </w:r>
    </w:p>
    <w:p w14:paraId="7C3D650E" w14:textId="77777777" w:rsidR="00B22E80" w:rsidRPr="007710EB" w:rsidRDefault="000D4D67">
      <w:pPr>
        <w:shd w:val="clear" w:color="auto" w:fill="FFFFFF"/>
        <w:spacing w:after="160" w:line="281" w:lineRule="auto"/>
        <w:jc w:val="both"/>
        <w:rPr>
          <w:rFonts w:ascii="Open Sans" w:eastAsia="Open Sans" w:hAnsi="Open Sans" w:cs="Open Sans"/>
          <w:color w:val="1D1C1D"/>
          <w:highlight w:val="white"/>
          <w:lang w:val="es-MX"/>
        </w:rPr>
      </w:pPr>
      <w:r w:rsidRPr="007710EB">
        <w:rPr>
          <w:rFonts w:ascii="Open Sans" w:eastAsia="Open Sans" w:hAnsi="Open Sans" w:cs="Open Sans"/>
          <w:color w:val="1D1C1D"/>
          <w:highlight w:val="white"/>
          <w:lang w:val="es-MX"/>
        </w:rPr>
        <w:t>El pronóstico indica que las bebidas premezcladas listas para tomar seguirán siendo sensación entre los consumidores, sobre todo considerando la evolución de los hábitos de consumo que favorecen la preferencia por el producto. Sin duda, New Mix</w:t>
      </w:r>
      <w:r w:rsidRPr="007710EB">
        <w:rPr>
          <w:rFonts w:ascii="Open Sans" w:eastAsia="Open Sans" w:hAnsi="Open Sans" w:cs="Open Sans"/>
          <w:color w:val="1D1C1D"/>
          <w:highlight w:val="white"/>
          <w:lang w:val="es-MX"/>
        </w:rPr>
        <w:t xml:space="preserve"> no dejará de asombrarnos con buenas noticias en un futuro cercano.</w:t>
      </w:r>
      <w:r w:rsidRPr="007710EB">
        <w:rPr>
          <w:rFonts w:ascii="Open Sans" w:eastAsia="Open Sans" w:hAnsi="Open Sans" w:cs="Open Sans"/>
          <w:color w:val="1D1C1D"/>
          <w:highlight w:val="white"/>
          <w:lang w:val="es-MX"/>
        </w:rPr>
        <w:t xml:space="preserve"> </w:t>
      </w:r>
    </w:p>
    <w:p w14:paraId="5A5ACEDC" w14:textId="77777777" w:rsidR="00B22E80" w:rsidRDefault="000D4D67">
      <w:pPr>
        <w:shd w:val="clear" w:color="auto" w:fill="FFFFFF"/>
        <w:spacing w:after="160" w:line="281" w:lineRule="auto"/>
        <w:jc w:val="both"/>
        <w:rPr>
          <w:rFonts w:ascii="Open Sans" w:eastAsia="Open Sans" w:hAnsi="Open Sans" w:cs="Open Sans"/>
          <w:b/>
          <w:color w:val="666666"/>
          <w:sz w:val="17"/>
          <w:szCs w:val="17"/>
          <w:highlight w:val="white"/>
        </w:rPr>
      </w:pPr>
      <w:r>
        <w:rPr>
          <w:rFonts w:ascii="Open Sans" w:eastAsia="Open Sans" w:hAnsi="Open Sans" w:cs="Open Sans"/>
          <w:b/>
          <w:color w:val="666666"/>
          <w:sz w:val="17"/>
          <w:szCs w:val="17"/>
          <w:highlight w:val="white"/>
        </w:rPr>
        <w:t>Fuente:</w:t>
      </w:r>
      <w:r>
        <w:rPr>
          <w:rFonts w:ascii="Open Sans" w:eastAsia="Open Sans" w:hAnsi="Open Sans" w:cs="Open Sans"/>
          <w:b/>
          <w:color w:val="666666"/>
          <w:highlight w:val="white"/>
        </w:rPr>
        <w:t xml:space="preserve"> </w:t>
      </w:r>
      <w:proofErr w:type="spellStart"/>
      <w:r>
        <w:rPr>
          <w:rFonts w:ascii="Open Sans" w:eastAsia="Open Sans" w:hAnsi="Open Sans" w:cs="Open Sans"/>
          <w:b/>
          <w:color w:val="666666"/>
          <w:sz w:val="17"/>
          <w:szCs w:val="17"/>
          <w:highlight w:val="white"/>
        </w:rPr>
        <w:t>Malczewski</w:t>
      </w:r>
      <w:proofErr w:type="spellEnd"/>
      <w:r>
        <w:rPr>
          <w:rFonts w:ascii="Open Sans" w:eastAsia="Open Sans" w:hAnsi="Open Sans" w:cs="Open Sans"/>
          <w:b/>
          <w:color w:val="666666"/>
          <w:sz w:val="17"/>
          <w:szCs w:val="17"/>
          <w:highlight w:val="white"/>
        </w:rPr>
        <w:t xml:space="preserve">, K. (2021) The World’s top-selling ready-to-drink brands. The Spirits Business. </w:t>
      </w:r>
      <w:proofErr w:type="spellStart"/>
      <w:r>
        <w:rPr>
          <w:rFonts w:ascii="Open Sans" w:eastAsia="Open Sans" w:hAnsi="Open Sans" w:cs="Open Sans"/>
          <w:b/>
          <w:color w:val="666666"/>
          <w:sz w:val="17"/>
          <w:szCs w:val="17"/>
          <w:highlight w:val="white"/>
        </w:rPr>
        <w:t>Recuperado</w:t>
      </w:r>
      <w:proofErr w:type="spellEnd"/>
      <w:r>
        <w:rPr>
          <w:rFonts w:ascii="Open Sans" w:eastAsia="Open Sans" w:hAnsi="Open Sans" w:cs="Open Sans"/>
          <w:b/>
          <w:color w:val="666666"/>
          <w:sz w:val="17"/>
          <w:szCs w:val="17"/>
          <w:highlight w:val="white"/>
        </w:rPr>
        <w:t xml:space="preserve"> de: </w:t>
      </w:r>
      <w:hyperlink r:id="rId6">
        <w:r>
          <w:rPr>
            <w:rFonts w:ascii="Open Sans" w:eastAsia="Open Sans" w:hAnsi="Open Sans" w:cs="Open Sans"/>
            <w:b/>
            <w:color w:val="666666"/>
            <w:sz w:val="17"/>
            <w:szCs w:val="17"/>
            <w:highlight w:val="white"/>
            <w:u w:val="single"/>
          </w:rPr>
          <w:t>https://www.thespiritsbusiness.com/2021/07/the-worlds-top-selling-ready-to-drink-brands/</w:t>
        </w:r>
      </w:hyperlink>
    </w:p>
    <w:p w14:paraId="68BEA2AA" w14:textId="77777777" w:rsidR="00B22E80" w:rsidRPr="007710EB" w:rsidRDefault="000D4D67">
      <w:pPr>
        <w:shd w:val="clear" w:color="auto" w:fill="FFFFFF"/>
        <w:spacing w:after="160" w:line="281" w:lineRule="auto"/>
        <w:jc w:val="center"/>
        <w:rPr>
          <w:rFonts w:ascii="Open Sans" w:eastAsia="Open Sans" w:hAnsi="Open Sans" w:cs="Open Sans"/>
          <w:b/>
          <w:sz w:val="17"/>
          <w:szCs w:val="17"/>
          <w:highlight w:val="white"/>
          <w:lang w:val="es-MX"/>
        </w:rPr>
      </w:pPr>
      <w:r w:rsidRPr="007710EB">
        <w:rPr>
          <w:rFonts w:ascii="Open Sans" w:eastAsia="Open Sans" w:hAnsi="Open Sans" w:cs="Open Sans"/>
          <w:b/>
          <w:sz w:val="17"/>
          <w:szCs w:val="17"/>
          <w:highlight w:val="white"/>
          <w:lang w:val="es-MX"/>
        </w:rPr>
        <w:t>***</w:t>
      </w:r>
    </w:p>
    <w:p w14:paraId="74733E4E" w14:textId="77777777" w:rsidR="00B22E80" w:rsidRPr="007710EB" w:rsidRDefault="000D4D67">
      <w:pPr>
        <w:shd w:val="clear" w:color="auto" w:fill="FFFFFF"/>
        <w:spacing w:after="160" w:line="281" w:lineRule="auto"/>
        <w:jc w:val="both"/>
        <w:rPr>
          <w:rFonts w:ascii="Open Sans" w:eastAsia="Open Sans" w:hAnsi="Open Sans" w:cs="Open Sans"/>
          <w:b/>
          <w:color w:val="999999"/>
          <w:sz w:val="16"/>
          <w:szCs w:val="16"/>
          <w:lang w:val="es-MX"/>
        </w:rPr>
      </w:pPr>
      <w:r w:rsidRPr="007710EB">
        <w:rPr>
          <w:rFonts w:ascii="Open Sans" w:eastAsia="Open Sans" w:hAnsi="Open Sans" w:cs="Open Sans"/>
          <w:b/>
          <w:color w:val="999999"/>
          <w:sz w:val="16"/>
          <w:szCs w:val="16"/>
          <w:lang w:val="es-MX"/>
        </w:rPr>
        <w:t xml:space="preserve">Acerca de New Mix                                                                                                               </w:t>
      </w:r>
    </w:p>
    <w:p w14:paraId="042A1B6B" w14:textId="77777777" w:rsidR="00B22E80" w:rsidRPr="007710EB" w:rsidRDefault="000D4D67">
      <w:pPr>
        <w:widowControl w:val="0"/>
        <w:spacing w:after="220"/>
        <w:jc w:val="both"/>
        <w:rPr>
          <w:rFonts w:ascii="Fjalla One" w:eastAsia="Fjalla One" w:hAnsi="Fjalla One" w:cs="Fjalla One"/>
          <w:color w:val="999999"/>
          <w:sz w:val="16"/>
          <w:szCs w:val="16"/>
          <w:lang w:val="es-MX"/>
        </w:rPr>
      </w:pPr>
      <w:r w:rsidRPr="007710EB">
        <w:rPr>
          <w:rFonts w:ascii="Open Sans" w:eastAsia="Open Sans" w:hAnsi="Open Sans" w:cs="Open Sans"/>
          <w:color w:val="999999"/>
          <w:sz w:val="16"/>
          <w:szCs w:val="16"/>
          <w:lang w:val="es-MX"/>
        </w:rPr>
        <w:t>En 1997 nace New Mix, la primera bebida premezclada lista para tomar con Tequila el Jimador. New Mix cuenta con una variedad de</w:t>
      </w:r>
      <w:r w:rsidRPr="007710EB">
        <w:rPr>
          <w:rFonts w:ascii="Open Sans" w:eastAsia="Open Sans" w:hAnsi="Open Sans" w:cs="Open Sans"/>
          <w:color w:val="999999"/>
          <w:sz w:val="16"/>
          <w:szCs w:val="16"/>
          <w:lang w:val="es-MX"/>
        </w:rPr>
        <w:t xml:space="preserve"> mezclas con sabores increíbles: Paloma, Vampiro, Mineral Limón y Mineral Naranja.</w:t>
      </w:r>
    </w:p>
    <w:p w14:paraId="5E6A8CB2" w14:textId="77777777" w:rsidR="00B22E80" w:rsidRPr="007710EB" w:rsidRDefault="000D4D67">
      <w:pPr>
        <w:jc w:val="both"/>
        <w:rPr>
          <w:rFonts w:ascii="Open Sans" w:eastAsia="Open Sans" w:hAnsi="Open Sans" w:cs="Open Sans"/>
          <w:color w:val="999999"/>
          <w:sz w:val="16"/>
          <w:szCs w:val="16"/>
          <w:lang w:val="es-MX"/>
        </w:rPr>
      </w:pPr>
      <w:r w:rsidRPr="007710EB">
        <w:rPr>
          <w:rFonts w:ascii="Open Sans" w:eastAsia="Open Sans" w:hAnsi="Open Sans" w:cs="Open Sans"/>
          <w:color w:val="999999"/>
          <w:sz w:val="16"/>
          <w:szCs w:val="16"/>
          <w:lang w:val="es-MX"/>
        </w:rPr>
        <w:t>New Mix es una marca propiedad de Brown-Forman Corporation.</w:t>
      </w:r>
    </w:p>
    <w:p w14:paraId="38A464AD" w14:textId="77777777" w:rsidR="00B22E80" w:rsidRPr="007710EB" w:rsidRDefault="00B22E80">
      <w:pPr>
        <w:jc w:val="both"/>
        <w:rPr>
          <w:color w:val="999999"/>
          <w:sz w:val="16"/>
          <w:szCs w:val="16"/>
          <w:lang w:val="es-MX"/>
        </w:rPr>
      </w:pPr>
    </w:p>
    <w:p w14:paraId="15B71CCA" w14:textId="77777777" w:rsidR="00B22E80" w:rsidRPr="007710EB" w:rsidRDefault="000D4D67">
      <w:pPr>
        <w:jc w:val="both"/>
        <w:rPr>
          <w:rFonts w:ascii="Open Sans" w:eastAsia="Open Sans" w:hAnsi="Open Sans" w:cs="Open Sans"/>
          <w:b/>
          <w:color w:val="999999"/>
          <w:sz w:val="16"/>
          <w:szCs w:val="16"/>
          <w:lang w:val="es-MX"/>
        </w:rPr>
      </w:pPr>
      <w:r w:rsidRPr="007710EB">
        <w:rPr>
          <w:rFonts w:ascii="Open Sans" w:eastAsia="Open Sans" w:hAnsi="Open Sans" w:cs="Open Sans"/>
          <w:b/>
          <w:color w:val="999999"/>
          <w:sz w:val="16"/>
          <w:szCs w:val="16"/>
          <w:lang w:val="es-MX"/>
        </w:rPr>
        <w:t>Síguenos en:</w:t>
      </w:r>
    </w:p>
    <w:p w14:paraId="2CD81FFD" w14:textId="77777777" w:rsidR="00B22E80" w:rsidRPr="007710EB" w:rsidRDefault="000D4D67">
      <w:pPr>
        <w:jc w:val="both"/>
        <w:rPr>
          <w:rFonts w:ascii="Open Sans" w:eastAsia="Open Sans" w:hAnsi="Open Sans" w:cs="Open Sans"/>
          <w:color w:val="999999"/>
          <w:sz w:val="16"/>
          <w:szCs w:val="16"/>
          <w:lang w:val="es-MX"/>
        </w:rPr>
      </w:pPr>
      <w:r w:rsidRPr="007710EB">
        <w:rPr>
          <w:rFonts w:ascii="Open Sans" w:eastAsia="Open Sans" w:hAnsi="Open Sans" w:cs="Open Sans"/>
          <w:color w:val="999999"/>
          <w:sz w:val="16"/>
          <w:szCs w:val="16"/>
          <w:lang w:val="es-MX"/>
        </w:rPr>
        <w:t xml:space="preserve">Facebook: </w:t>
      </w:r>
      <w:hyperlink r:id="rId7">
        <w:r w:rsidRPr="007710EB">
          <w:rPr>
            <w:rFonts w:ascii="Open Sans" w:eastAsia="Open Sans" w:hAnsi="Open Sans" w:cs="Open Sans"/>
            <w:color w:val="999999"/>
            <w:sz w:val="16"/>
            <w:szCs w:val="16"/>
            <w:u w:val="single"/>
            <w:lang w:val="es-MX"/>
          </w:rPr>
          <w:t>https://www.facebook.com/NewMix</w:t>
        </w:r>
        <w:r w:rsidRPr="007710EB">
          <w:rPr>
            <w:rFonts w:ascii="Open Sans" w:eastAsia="Open Sans" w:hAnsi="Open Sans" w:cs="Open Sans"/>
            <w:color w:val="999999"/>
            <w:sz w:val="16"/>
            <w:szCs w:val="16"/>
            <w:u w:val="single"/>
            <w:lang w:val="es-MX"/>
          </w:rPr>
          <w:t>Oficial</w:t>
        </w:r>
      </w:hyperlink>
    </w:p>
    <w:p w14:paraId="7A5005FF" w14:textId="77777777" w:rsidR="00B22E80" w:rsidRDefault="000D4D67">
      <w:pPr>
        <w:jc w:val="both"/>
        <w:rPr>
          <w:rFonts w:ascii="Open Sans" w:eastAsia="Open Sans" w:hAnsi="Open Sans" w:cs="Open Sans"/>
          <w:color w:val="999999"/>
          <w:sz w:val="16"/>
          <w:szCs w:val="16"/>
        </w:rPr>
      </w:pPr>
      <w:r>
        <w:rPr>
          <w:rFonts w:ascii="Open Sans" w:eastAsia="Open Sans" w:hAnsi="Open Sans" w:cs="Open Sans"/>
          <w:color w:val="999999"/>
          <w:sz w:val="16"/>
          <w:szCs w:val="16"/>
        </w:rPr>
        <w:lastRenderedPageBreak/>
        <w:t xml:space="preserve">Instagram: </w:t>
      </w:r>
      <w:hyperlink r:id="rId8">
        <w:r>
          <w:rPr>
            <w:rFonts w:ascii="Open Sans" w:eastAsia="Open Sans" w:hAnsi="Open Sans" w:cs="Open Sans"/>
            <w:color w:val="999999"/>
            <w:sz w:val="16"/>
            <w:szCs w:val="16"/>
            <w:u w:val="single"/>
          </w:rPr>
          <w:t>https://www.instagram.com/newmixmx/</w:t>
        </w:r>
      </w:hyperlink>
    </w:p>
    <w:p w14:paraId="6B0306B6" w14:textId="77777777" w:rsidR="00B22E80" w:rsidRDefault="000D4D67">
      <w:pPr>
        <w:jc w:val="both"/>
        <w:rPr>
          <w:rFonts w:ascii="Open Sans" w:eastAsia="Open Sans" w:hAnsi="Open Sans" w:cs="Open Sans"/>
          <w:color w:val="999999"/>
          <w:sz w:val="16"/>
          <w:szCs w:val="16"/>
        </w:rPr>
      </w:pPr>
      <w:r>
        <w:rPr>
          <w:rFonts w:ascii="Open Sans" w:eastAsia="Open Sans" w:hAnsi="Open Sans" w:cs="Open Sans"/>
          <w:color w:val="999999"/>
          <w:sz w:val="16"/>
          <w:szCs w:val="16"/>
        </w:rPr>
        <w:t xml:space="preserve">YouTube: </w:t>
      </w:r>
      <w:hyperlink r:id="rId9">
        <w:r>
          <w:rPr>
            <w:rFonts w:ascii="Open Sans" w:eastAsia="Open Sans" w:hAnsi="Open Sans" w:cs="Open Sans"/>
            <w:color w:val="999999"/>
            <w:sz w:val="16"/>
            <w:szCs w:val="16"/>
            <w:u w:val="single"/>
          </w:rPr>
          <w:t>https://www.youtube.com/channel/UClcwd8J_5nsgGsQ9wUFrYuA</w:t>
        </w:r>
      </w:hyperlink>
    </w:p>
    <w:p w14:paraId="6E2576B7" w14:textId="77777777" w:rsidR="00B22E80" w:rsidRDefault="00B22E80">
      <w:pPr>
        <w:jc w:val="both"/>
        <w:rPr>
          <w:color w:val="999999"/>
          <w:sz w:val="16"/>
          <w:szCs w:val="16"/>
        </w:rPr>
      </w:pPr>
    </w:p>
    <w:p w14:paraId="2E483B66" w14:textId="77777777" w:rsidR="00B22E80" w:rsidRPr="007710EB" w:rsidRDefault="000D4D67">
      <w:pPr>
        <w:jc w:val="both"/>
        <w:rPr>
          <w:color w:val="999999"/>
          <w:sz w:val="16"/>
          <w:szCs w:val="16"/>
          <w:lang w:val="es-MX"/>
        </w:rPr>
      </w:pPr>
      <w:r w:rsidRPr="007710EB">
        <w:rPr>
          <w:rFonts w:ascii="Open Sans" w:eastAsia="Open Sans" w:hAnsi="Open Sans" w:cs="Open Sans"/>
          <w:b/>
          <w:color w:val="999999"/>
          <w:sz w:val="16"/>
          <w:szCs w:val="16"/>
          <w:lang w:val="es-MX"/>
        </w:rPr>
        <w:t>Contacto para prensa:</w:t>
      </w:r>
    </w:p>
    <w:p w14:paraId="241B87B5" w14:textId="77777777" w:rsidR="00B22E80" w:rsidRPr="007710EB" w:rsidRDefault="000D4D67">
      <w:pPr>
        <w:jc w:val="both"/>
        <w:rPr>
          <w:rFonts w:ascii="Open Sans" w:eastAsia="Open Sans" w:hAnsi="Open Sans" w:cs="Open Sans"/>
          <w:color w:val="999999"/>
          <w:sz w:val="16"/>
          <w:szCs w:val="16"/>
          <w:lang w:val="es-MX"/>
        </w:rPr>
      </w:pPr>
      <w:r w:rsidRPr="007710EB">
        <w:rPr>
          <w:rFonts w:ascii="Open Sans" w:eastAsia="Open Sans" w:hAnsi="Open Sans" w:cs="Open Sans"/>
          <w:b/>
          <w:color w:val="999999"/>
          <w:sz w:val="16"/>
          <w:szCs w:val="16"/>
          <w:lang w:val="es-MX"/>
        </w:rPr>
        <w:t>Quantum PR Worldwide</w:t>
      </w:r>
      <w:r w:rsidRPr="007710EB">
        <w:rPr>
          <w:rFonts w:ascii="Open Sans" w:eastAsia="Open Sans" w:hAnsi="Open Sans" w:cs="Open Sans"/>
          <w:color w:val="999999"/>
          <w:sz w:val="16"/>
          <w:szCs w:val="16"/>
          <w:lang w:val="es-MX"/>
        </w:rPr>
        <w:t xml:space="preserve">                       </w:t>
      </w:r>
    </w:p>
    <w:p w14:paraId="4F31E173" w14:textId="7A6C2C0E" w:rsidR="00B22E80" w:rsidRPr="007710EB" w:rsidRDefault="007710EB">
      <w:pPr>
        <w:jc w:val="both"/>
        <w:rPr>
          <w:rFonts w:ascii="Open Sans" w:eastAsia="Open Sans" w:hAnsi="Open Sans" w:cs="Open Sans"/>
          <w:color w:val="999999"/>
          <w:sz w:val="16"/>
          <w:szCs w:val="16"/>
          <w:lang w:val="en-US"/>
        </w:rPr>
      </w:pPr>
      <w:r w:rsidRPr="007710EB">
        <w:rPr>
          <w:rFonts w:ascii="Open Sans" w:eastAsia="Open Sans" w:hAnsi="Open Sans" w:cs="Open Sans"/>
          <w:color w:val="999999"/>
          <w:sz w:val="16"/>
          <w:szCs w:val="16"/>
          <w:lang w:val="en-US"/>
        </w:rPr>
        <w:t>Maribel López</w:t>
      </w:r>
    </w:p>
    <w:p w14:paraId="47A2E98B" w14:textId="3B4AA777" w:rsidR="00B22E80" w:rsidRPr="007710EB" w:rsidRDefault="007710EB">
      <w:pPr>
        <w:jc w:val="both"/>
        <w:rPr>
          <w:rFonts w:ascii="Open Sans" w:eastAsia="Open Sans" w:hAnsi="Open Sans" w:cs="Open Sans"/>
          <w:color w:val="999999"/>
          <w:sz w:val="16"/>
          <w:szCs w:val="16"/>
          <w:lang w:val="en-US"/>
        </w:rPr>
      </w:pPr>
      <w:r w:rsidRPr="007710EB">
        <w:rPr>
          <w:rFonts w:ascii="Open Sans" w:eastAsia="Open Sans" w:hAnsi="Open Sans" w:cs="Open Sans"/>
          <w:color w:val="999999"/>
          <w:sz w:val="16"/>
          <w:szCs w:val="16"/>
          <w:lang w:val="en-US"/>
        </w:rPr>
        <w:t>55</w:t>
      </w:r>
      <w:r>
        <w:rPr>
          <w:rFonts w:ascii="Open Sans" w:eastAsia="Open Sans" w:hAnsi="Open Sans" w:cs="Open Sans"/>
          <w:color w:val="999999"/>
          <w:sz w:val="16"/>
          <w:szCs w:val="16"/>
          <w:lang w:val="en-US"/>
        </w:rPr>
        <w:t xml:space="preserve"> 2240 2298</w:t>
      </w:r>
    </w:p>
    <w:p w14:paraId="4FE6617F" w14:textId="60B4ABDF" w:rsidR="00B22E80" w:rsidRPr="007710EB" w:rsidRDefault="007710EB">
      <w:pPr>
        <w:jc w:val="both"/>
        <w:rPr>
          <w:color w:val="999999"/>
          <w:sz w:val="16"/>
          <w:szCs w:val="16"/>
          <w:lang w:val="en-US"/>
        </w:rPr>
      </w:pPr>
      <w:hyperlink r:id="rId10" w:history="1">
        <w:r w:rsidRPr="00CC4288">
          <w:rPr>
            <w:rStyle w:val="Hipervnculo"/>
            <w:rFonts w:ascii="Open Sans" w:eastAsia="Open Sans" w:hAnsi="Open Sans" w:cs="Open Sans"/>
            <w:sz w:val="16"/>
            <w:szCs w:val="16"/>
            <w:lang w:val="en-US"/>
          </w:rPr>
          <w:t>maribel@qprw.co</w:t>
        </w:r>
      </w:hyperlink>
    </w:p>
    <w:p w14:paraId="54372378" w14:textId="77777777" w:rsidR="00B22E80" w:rsidRPr="007710EB" w:rsidRDefault="00B22E80">
      <w:pPr>
        <w:rPr>
          <w:lang w:val="en-US"/>
        </w:rPr>
      </w:pPr>
    </w:p>
    <w:sectPr w:rsidR="00B22E80" w:rsidRPr="007710EB">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41E4C" w14:textId="77777777" w:rsidR="000D4D67" w:rsidRDefault="000D4D67">
      <w:pPr>
        <w:spacing w:line="240" w:lineRule="auto"/>
      </w:pPr>
      <w:r>
        <w:separator/>
      </w:r>
    </w:p>
  </w:endnote>
  <w:endnote w:type="continuationSeparator" w:id="0">
    <w:p w14:paraId="55273547" w14:textId="77777777" w:rsidR="000D4D67" w:rsidRDefault="000D4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Fjalla One">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09D2B" w14:textId="77777777" w:rsidR="000D4D67" w:rsidRDefault="000D4D67">
      <w:pPr>
        <w:spacing w:line="240" w:lineRule="auto"/>
      </w:pPr>
      <w:r>
        <w:separator/>
      </w:r>
    </w:p>
  </w:footnote>
  <w:footnote w:type="continuationSeparator" w:id="0">
    <w:p w14:paraId="7163A409" w14:textId="77777777" w:rsidR="000D4D67" w:rsidRDefault="000D4D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D146" w14:textId="77777777" w:rsidR="00B22E80" w:rsidRDefault="000D4D67">
    <w:pPr>
      <w:jc w:val="center"/>
    </w:pPr>
    <w:r>
      <w:rPr>
        <w:noProof/>
      </w:rPr>
      <w:drawing>
        <wp:inline distT="114300" distB="114300" distL="114300" distR="114300" wp14:anchorId="72E4AAC1" wp14:editId="4977912B">
          <wp:extent cx="1114425"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273"/>
                  <a:stretch>
                    <a:fillRect/>
                  </a:stretch>
                </pic:blipFill>
                <pic:spPr>
                  <a:xfrm>
                    <a:off x="0" y="0"/>
                    <a:ext cx="1114425" cy="1066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80"/>
    <w:rsid w:val="000D4D67"/>
    <w:rsid w:val="002F7107"/>
    <w:rsid w:val="007710EB"/>
    <w:rsid w:val="00B22E80"/>
    <w:rsid w:val="00F20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2F40FBE"/>
  <w15:docId w15:val="{2DE84B89-8CE6-ED47-9F2E-CD92CF57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7710EB"/>
    <w:rPr>
      <w:color w:val="0000FF" w:themeColor="hyperlink"/>
      <w:u w:val="single"/>
    </w:rPr>
  </w:style>
  <w:style w:type="character" w:styleId="Mencinsinresolver">
    <w:name w:val="Unresolved Mention"/>
    <w:basedOn w:val="Fuentedeprrafopredeter"/>
    <w:uiPriority w:val="99"/>
    <w:semiHidden/>
    <w:unhideWhenUsed/>
    <w:rsid w:val="0077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stagram.com/newmix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NewMixOfic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iritsbusiness.com/2021/07/the-worlds-top-selling-ready-to-drink-brand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ribel@qprw.co" TargetMode="External"/><Relationship Id="rId4" Type="http://schemas.openxmlformats.org/officeDocument/2006/relationships/footnotes" Target="footnotes.xml"/><Relationship Id="rId9" Type="http://schemas.openxmlformats.org/officeDocument/2006/relationships/hyperlink" Target="https://www.youtube.com/channel/UClcwd8J_5nsgGsQ9wUFrY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2021-08-02T16:12:00Z</dcterms:created>
  <dcterms:modified xsi:type="dcterms:W3CDTF">2021-08-02T16:12:00Z</dcterms:modified>
</cp:coreProperties>
</file>